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5EAB9" w14:textId="06D1DFEF" w:rsidR="00A849D0" w:rsidRPr="004765B7" w:rsidRDefault="00A849D0" w:rsidP="004765B7">
      <w:pPr>
        <w:spacing w:after="0" w:line="240" w:lineRule="auto"/>
        <w:jc w:val="center"/>
        <w:rPr>
          <w:rFonts w:ascii="Lato" w:hAnsi="Lato"/>
        </w:rPr>
      </w:pPr>
      <w:r w:rsidRPr="00A849D0">
        <w:rPr>
          <w:rFonts w:ascii="Lato" w:hAnsi="Lato"/>
        </w:rPr>
        <w:t>Christine Anne Royce, Ed.D.</w:t>
      </w:r>
      <w:r w:rsidRPr="004765B7">
        <w:rPr>
          <w:rFonts w:ascii="Lato" w:hAnsi="Lato"/>
        </w:rPr>
        <w:t>, MS IDT, MBA</w:t>
      </w:r>
    </w:p>
    <w:p w14:paraId="3A6378AB" w14:textId="77777777" w:rsidR="004765B7" w:rsidRPr="004765B7" w:rsidRDefault="004765B7" w:rsidP="004765B7">
      <w:pPr>
        <w:spacing w:after="0" w:line="240" w:lineRule="auto"/>
        <w:rPr>
          <w:rFonts w:ascii="Lato" w:hAnsi="Lato"/>
        </w:rPr>
      </w:pPr>
    </w:p>
    <w:p w14:paraId="08D72909" w14:textId="2ABF3CEB" w:rsidR="004765B7" w:rsidRPr="004765B7" w:rsidRDefault="00A849D0" w:rsidP="004765B7">
      <w:pPr>
        <w:spacing w:after="0" w:line="240" w:lineRule="auto"/>
        <w:rPr>
          <w:rFonts w:ascii="Lato" w:eastAsia="Arial" w:hAnsi="Lato" w:cs="Arial"/>
          <w:color w:val="000000" w:themeColor="text1"/>
        </w:rPr>
      </w:pPr>
      <w:r w:rsidRPr="00A849D0">
        <w:rPr>
          <w:rFonts w:ascii="Lato" w:hAnsi="Lato"/>
        </w:rPr>
        <w:t xml:space="preserve">Dr. Christine Anne Royce is a highly accomplished educational leader, author, and speaker with demonstrated expertise spanning K-College level </w:t>
      </w:r>
      <w:r w:rsidRPr="004765B7">
        <w:rPr>
          <w:rFonts w:ascii="Lato" w:hAnsi="Lato"/>
        </w:rPr>
        <w:t xml:space="preserve">in </w:t>
      </w:r>
      <w:r w:rsidRPr="00A849D0">
        <w:rPr>
          <w:rFonts w:ascii="Lato" w:hAnsi="Lato"/>
        </w:rPr>
        <w:t xml:space="preserve">general education, STEM/Science Education, and </w:t>
      </w:r>
      <w:r w:rsidRPr="004765B7">
        <w:rPr>
          <w:rFonts w:ascii="Lato" w:hAnsi="Lato"/>
        </w:rPr>
        <w:t xml:space="preserve">Instructional Design and the integration of technology into educational settings. </w:t>
      </w:r>
      <w:r w:rsidR="004765B7" w:rsidRPr="004765B7">
        <w:rPr>
          <w:rFonts w:ascii="Lato" w:eastAsia="Arial" w:hAnsi="Lato" w:cs="Arial"/>
          <w:color w:val="000000" w:themeColor="text1"/>
        </w:rPr>
        <w:t xml:space="preserve">She has been fortunate to work with educators and students internationally, including programs in Europe, Asia, and the Middle East, which have illustrated how similar global needs for STEM education are.    Focal areas </w:t>
      </w:r>
      <w:r w:rsidR="004C622F">
        <w:rPr>
          <w:rFonts w:ascii="Lato" w:eastAsia="Arial" w:hAnsi="Lato" w:cs="Arial"/>
          <w:color w:val="000000" w:themeColor="text1"/>
        </w:rPr>
        <w:t>include:</w:t>
      </w:r>
    </w:p>
    <w:p w14:paraId="645D13C9" w14:textId="77777777" w:rsidR="004765B7" w:rsidRPr="004765B7" w:rsidRDefault="004765B7" w:rsidP="004765B7">
      <w:pPr>
        <w:spacing w:after="0" w:line="240" w:lineRule="auto"/>
        <w:rPr>
          <w:rFonts w:ascii="Lato" w:hAnsi="Lato"/>
        </w:rPr>
      </w:pPr>
    </w:p>
    <w:p w14:paraId="7C51F89E" w14:textId="4667371A" w:rsidR="00A849D0" w:rsidRPr="004765B7" w:rsidRDefault="00A849D0" w:rsidP="004765B7">
      <w:pPr>
        <w:spacing w:after="0" w:line="240" w:lineRule="auto"/>
        <w:rPr>
          <w:rFonts w:ascii="Lato" w:hAnsi="Lato"/>
        </w:rPr>
      </w:pPr>
      <w:r w:rsidRPr="00A849D0">
        <w:rPr>
          <w:rFonts w:ascii="Lato" w:hAnsi="Lato"/>
        </w:rPr>
        <w:t xml:space="preserve">• Instructional </w:t>
      </w:r>
      <w:r w:rsidRPr="004765B7">
        <w:rPr>
          <w:rFonts w:ascii="Lato" w:hAnsi="Lato"/>
        </w:rPr>
        <w:t xml:space="preserve">Design, </w:t>
      </w:r>
      <w:r w:rsidRPr="00A849D0">
        <w:rPr>
          <w:rFonts w:ascii="Lato" w:hAnsi="Lato"/>
        </w:rPr>
        <w:t>Strategy</w:t>
      </w:r>
      <w:r w:rsidR="004C622F">
        <w:rPr>
          <w:rFonts w:ascii="Lato" w:hAnsi="Lato"/>
        </w:rPr>
        <w:t>,</w:t>
      </w:r>
      <w:r w:rsidRPr="00A849D0">
        <w:rPr>
          <w:rFonts w:ascii="Lato" w:hAnsi="Lato"/>
        </w:rPr>
        <w:t xml:space="preserve"> and Program Development</w:t>
      </w:r>
      <w:r w:rsidRPr="004765B7">
        <w:rPr>
          <w:rFonts w:ascii="Lato" w:hAnsi="Lato"/>
        </w:rPr>
        <w:t xml:space="preserve">: </w:t>
      </w:r>
      <w:r w:rsidRPr="00A849D0">
        <w:rPr>
          <w:rFonts w:ascii="Lato" w:hAnsi="Lato"/>
        </w:rPr>
        <w:t>Dr. Royce possesses extensive experience in PK-12 science/STEM Education curriculum development and teacher professional development. Her academic foundation includes core areas such as Science Education Pedagogy and Methodology, Curriculum Alignment and Design, and Integrating Literacy and Science.</w:t>
      </w:r>
      <w:r w:rsidRPr="004765B7">
        <w:rPr>
          <w:rFonts w:ascii="Lato" w:hAnsi="Lato"/>
        </w:rPr>
        <w:t xml:space="preserve"> </w:t>
      </w:r>
      <w:r w:rsidRPr="00A849D0">
        <w:rPr>
          <w:rFonts w:ascii="Lato" w:hAnsi="Lato"/>
        </w:rPr>
        <w:t xml:space="preserve">She is an expert in Online/Blended Instructional Strategies and holds </w:t>
      </w:r>
      <w:r w:rsidR="006319B1">
        <w:rPr>
          <w:rFonts w:ascii="Lato" w:hAnsi="Lato"/>
        </w:rPr>
        <w:t>a Postgraduate Certificate in eLearning</w:t>
      </w:r>
      <w:r w:rsidRPr="00A849D0">
        <w:rPr>
          <w:rFonts w:ascii="Lato" w:hAnsi="Lato"/>
        </w:rPr>
        <w:t xml:space="preserve"> and a Quality Matters Online Teaching Certificate.</w:t>
      </w:r>
      <w:r w:rsidRPr="004765B7">
        <w:rPr>
          <w:rFonts w:ascii="Lato" w:hAnsi="Lato"/>
        </w:rPr>
        <w:t xml:space="preserve"> She has also completed the ACUE Certificate in Effective Online Teaching Practices. </w:t>
      </w:r>
      <w:r w:rsidRPr="00A849D0">
        <w:rPr>
          <w:rFonts w:ascii="Lato" w:hAnsi="Lato"/>
        </w:rPr>
        <w:t xml:space="preserve"> She has a proven record of success in developing, managing, and teaching new academic programs.</w:t>
      </w:r>
    </w:p>
    <w:p w14:paraId="60904B8A" w14:textId="77777777" w:rsidR="004765B7" w:rsidRPr="00A849D0" w:rsidRDefault="004765B7" w:rsidP="004765B7">
      <w:pPr>
        <w:spacing w:after="0" w:line="240" w:lineRule="auto"/>
        <w:rPr>
          <w:rFonts w:ascii="Lato" w:hAnsi="Lato"/>
        </w:rPr>
      </w:pPr>
    </w:p>
    <w:p w14:paraId="6FBBD003" w14:textId="77777777" w:rsidR="00A849D0" w:rsidRPr="004765B7" w:rsidRDefault="00A849D0" w:rsidP="004765B7">
      <w:pPr>
        <w:spacing w:after="0" w:line="240" w:lineRule="auto"/>
        <w:rPr>
          <w:rFonts w:ascii="Lato" w:hAnsi="Lato"/>
        </w:rPr>
      </w:pPr>
      <w:r w:rsidRPr="00A849D0">
        <w:rPr>
          <w:rFonts w:ascii="Lato" w:hAnsi="Lato"/>
        </w:rPr>
        <w:t>• Academic Leadership and Management: Dr. Royce is experienced as a department chairperson and academic program coordinator, including cross-unit and college organization and collaboration. Her administrative experience includes three terms (nine years) as elected Department Chairperson and two terms (six years) as Assistant Department Chairperson at Shippensburg University. In this capacity, she managed departmental operations, including the observation and evaluation of 24 full-time faculty, staffing loads (100+ courses/semester), and the hiring of adjunct faculty.</w:t>
      </w:r>
    </w:p>
    <w:p w14:paraId="4F9AB2C9" w14:textId="77777777" w:rsidR="004765B7" w:rsidRPr="004765B7" w:rsidRDefault="004765B7" w:rsidP="004765B7">
      <w:pPr>
        <w:spacing w:after="0" w:line="240" w:lineRule="auto"/>
        <w:rPr>
          <w:rFonts w:ascii="Lato" w:hAnsi="Lato"/>
        </w:rPr>
      </w:pPr>
    </w:p>
    <w:p w14:paraId="7EA5CBE4" w14:textId="6E39EB3F" w:rsidR="004765B7" w:rsidRPr="004765B7" w:rsidRDefault="004765B7" w:rsidP="004765B7">
      <w:pPr>
        <w:spacing w:after="0" w:line="240" w:lineRule="auto"/>
        <w:rPr>
          <w:rFonts w:ascii="Lato" w:hAnsi="Lato"/>
        </w:rPr>
      </w:pPr>
      <w:r w:rsidRPr="004765B7">
        <w:rPr>
          <w:rFonts w:ascii="Lato" w:hAnsi="Lato"/>
        </w:rPr>
        <w:t xml:space="preserve">She has served </w:t>
      </w:r>
      <w:r w:rsidR="006319B1">
        <w:rPr>
          <w:rFonts w:ascii="Lato" w:hAnsi="Lato"/>
        </w:rPr>
        <w:t>as a Curriculum, Marketing, and Accreditation SME for an international school, where she assisted with the strategic planning process in curricula, teaching and learning, and instructional materials</w:t>
      </w:r>
      <w:r w:rsidRPr="004765B7">
        <w:rPr>
          <w:rFonts w:ascii="Lato" w:hAnsi="Lato"/>
        </w:rPr>
        <w:t xml:space="preserve"> to ensure educational integrity with a brother school in the US. In this role, she also developed the initial year’s </w:t>
      </w:r>
      <w:r w:rsidR="004C622F" w:rsidRPr="004765B7">
        <w:rPr>
          <w:rFonts w:ascii="Lato" w:hAnsi="Lato"/>
        </w:rPr>
        <w:t>marketing plan</w:t>
      </w:r>
      <w:r w:rsidRPr="004765B7">
        <w:rPr>
          <w:rFonts w:ascii="Lato" w:hAnsi="Lato"/>
        </w:rPr>
        <w:t xml:space="preserve"> and created social media content.</w:t>
      </w:r>
    </w:p>
    <w:p w14:paraId="6FCC74C9" w14:textId="77777777" w:rsidR="004765B7" w:rsidRPr="004765B7" w:rsidRDefault="004765B7" w:rsidP="004765B7">
      <w:pPr>
        <w:spacing w:after="0" w:line="240" w:lineRule="auto"/>
        <w:rPr>
          <w:rFonts w:ascii="Lato" w:hAnsi="Lato"/>
        </w:rPr>
      </w:pPr>
    </w:p>
    <w:p w14:paraId="11E4D6CD" w14:textId="29A23E55" w:rsidR="00A849D0" w:rsidRPr="004765B7" w:rsidRDefault="00A849D0" w:rsidP="004765B7">
      <w:pPr>
        <w:spacing w:after="0" w:line="240" w:lineRule="auto"/>
        <w:rPr>
          <w:rFonts w:ascii="Lato" w:hAnsi="Lato"/>
        </w:rPr>
      </w:pPr>
      <w:r w:rsidRPr="00A849D0">
        <w:rPr>
          <w:rFonts w:ascii="Lato" w:hAnsi="Lato"/>
        </w:rPr>
        <w:t>• Professional Development and Outreach</w:t>
      </w:r>
      <w:r w:rsidR="004C622F" w:rsidRPr="00A849D0">
        <w:rPr>
          <w:rFonts w:ascii="Lato" w:hAnsi="Lato"/>
        </w:rPr>
        <w:t>:</w:t>
      </w:r>
      <w:r w:rsidRPr="004765B7">
        <w:rPr>
          <w:rFonts w:ascii="Lato" w:hAnsi="Lato"/>
        </w:rPr>
        <w:t xml:space="preserve"> </w:t>
      </w:r>
      <w:r w:rsidRPr="00A849D0">
        <w:rPr>
          <w:rFonts w:ascii="Lato" w:hAnsi="Lato"/>
        </w:rPr>
        <w:t xml:space="preserve">An accomplished author and international speaker, Dr. Royce is a dedicated professional learning presenter. She has provided science education consultancy for WNET TV on series like </w:t>
      </w:r>
      <w:r w:rsidRPr="00A849D0">
        <w:rPr>
          <w:rFonts w:ascii="Lato" w:hAnsi="Lato"/>
          <w:i/>
          <w:iCs/>
        </w:rPr>
        <w:t>Aiming for Excellence</w:t>
      </w:r>
      <w:r w:rsidRPr="00A849D0">
        <w:rPr>
          <w:rFonts w:ascii="Lato" w:hAnsi="Lato"/>
        </w:rPr>
        <w:t xml:space="preserve"> and </w:t>
      </w:r>
      <w:r w:rsidRPr="00A849D0">
        <w:rPr>
          <w:rFonts w:ascii="Lato" w:hAnsi="Lato"/>
          <w:i/>
          <w:iCs/>
        </w:rPr>
        <w:t>STEM Lesson Ideas</w:t>
      </w:r>
      <w:r w:rsidRPr="00A849D0">
        <w:rPr>
          <w:rFonts w:ascii="Lato" w:hAnsi="Lato"/>
        </w:rPr>
        <w:t xml:space="preserve">, which were subsequently featured on The Teaching Channel. </w:t>
      </w:r>
    </w:p>
    <w:p w14:paraId="6524ABA8" w14:textId="77777777" w:rsidR="006319B1" w:rsidRPr="00A849D0" w:rsidRDefault="006319B1" w:rsidP="004765B7">
      <w:pPr>
        <w:spacing w:after="0" w:line="240" w:lineRule="auto"/>
        <w:rPr>
          <w:rFonts w:ascii="Lato" w:hAnsi="Lato"/>
        </w:rPr>
      </w:pPr>
    </w:p>
    <w:p w14:paraId="1F75E747" w14:textId="444D0E2C" w:rsidR="004765B7" w:rsidRPr="004765B7" w:rsidRDefault="00A849D0" w:rsidP="004765B7">
      <w:pPr>
        <w:spacing w:after="0" w:line="240" w:lineRule="auto"/>
        <w:rPr>
          <w:rFonts w:ascii="Lato" w:hAnsi="Lato"/>
        </w:rPr>
      </w:pPr>
      <w:r w:rsidRPr="00A849D0">
        <w:rPr>
          <w:rFonts w:ascii="Lato" w:hAnsi="Lato"/>
        </w:rPr>
        <w:t xml:space="preserve">As a Professor of Education and Co-Director of the MAT in STEM Education program at Shippensburg University (since 2002), Dr. Royce co-developed and co-directs the MAT in STEM Education program, which is an online cohort program designed for </w:t>
      </w:r>
      <w:r w:rsidR="006319B1">
        <w:rPr>
          <w:rFonts w:ascii="Lato" w:hAnsi="Lato"/>
        </w:rPr>
        <w:t>second-career</w:t>
      </w:r>
      <w:r w:rsidRPr="00A849D0">
        <w:rPr>
          <w:rFonts w:ascii="Lato" w:hAnsi="Lato"/>
        </w:rPr>
        <w:t xml:space="preserve"> educators seeking teaching credentials and an MAT degree. </w:t>
      </w:r>
      <w:r w:rsidRPr="004765B7">
        <w:rPr>
          <w:rFonts w:ascii="Lato" w:hAnsi="Lato"/>
        </w:rPr>
        <w:t xml:space="preserve">Throughout her tenure at Shippensburg University, she has taught both </w:t>
      </w:r>
      <w:r w:rsidR="006319B1">
        <w:rPr>
          <w:rFonts w:ascii="Lato" w:hAnsi="Lato"/>
        </w:rPr>
        <w:t>in the Teacher Education Department and</w:t>
      </w:r>
      <w:r w:rsidRPr="004765B7">
        <w:rPr>
          <w:rFonts w:ascii="Lato" w:hAnsi="Lato"/>
        </w:rPr>
        <w:t xml:space="preserve"> in the Educational Administration and Leadership Department.</w:t>
      </w:r>
      <w:r w:rsidR="004765B7" w:rsidRPr="004765B7">
        <w:rPr>
          <w:rFonts w:ascii="Lato" w:hAnsi="Lato"/>
        </w:rPr>
        <w:t xml:space="preserve"> </w:t>
      </w:r>
    </w:p>
    <w:p w14:paraId="03201127" w14:textId="77777777" w:rsidR="004765B7" w:rsidRPr="004765B7" w:rsidRDefault="004765B7" w:rsidP="004765B7">
      <w:pPr>
        <w:spacing w:after="0" w:line="240" w:lineRule="auto"/>
        <w:rPr>
          <w:rFonts w:ascii="Lato" w:hAnsi="Lato"/>
        </w:rPr>
      </w:pPr>
    </w:p>
    <w:p w14:paraId="63959203" w14:textId="4AF78A71" w:rsidR="00A849D0" w:rsidRPr="004765B7" w:rsidRDefault="004765B7" w:rsidP="004765B7">
      <w:pPr>
        <w:spacing w:after="0" w:line="240" w:lineRule="auto"/>
        <w:rPr>
          <w:rFonts w:ascii="Lato" w:hAnsi="Lato"/>
        </w:rPr>
      </w:pPr>
      <w:r w:rsidRPr="004765B7">
        <w:rPr>
          <w:rFonts w:ascii="Lato" w:eastAsia="Arial" w:hAnsi="Lato" w:cs="Arial"/>
          <w:color w:val="000000" w:themeColor="text1"/>
          <w:w w:val="101"/>
        </w:rPr>
        <w:t xml:space="preserve">During her K-12 teaching experience, she taught at the elementary, middle, and secondary levels. Royce focused on helping students make real-world connections to their environment and </w:t>
      </w:r>
      <w:r w:rsidR="006319B1">
        <w:rPr>
          <w:rFonts w:ascii="Lato" w:eastAsia="Arial" w:hAnsi="Lato" w:cs="Arial"/>
          <w:color w:val="000000" w:themeColor="text1"/>
          <w:w w:val="101"/>
        </w:rPr>
        <w:t>on engaging them with how science is found in</w:t>
      </w:r>
      <w:r w:rsidRPr="004765B7">
        <w:rPr>
          <w:rFonts w:ascii="Lato" w:eastAsia="Arial" w:hAnsi="Lato" w:cs="Arial"/>
          <w:color w:val="000000" w:themeColor="text1"/>
          <w:w w:val="101"/>
        </w:rPr>
        <w:t xml:space="preserve"> all aspects of their daily lives. </w:t>
      </w:r>
      <w:r w:rsidRPr="004765B7">
        <w:rPr>
          <w:rFonts w:ascii="Lato" w:hAnsi="Lato" w:cs="Arial"/>
          <w:color w:val="000000" w:themeColor="text1"/>
        </w:rPr>
        <w:t xml:space="preserve">She brings to all professional areas a unique educational </w:t>
      </w:r>
      <w:r w:rsidR="006319B1">
        <w:rPr>
          <w:rFonts w:ascii="Lato" w:hAnsi="Lato" w:cs="Arial"/>
          <w:color w:val="000000" w:themeColor="text1"/>
        </w:rPr>
        <w:t>background in</w:t>
      </w:r>
      <w:r w:rsidRPr="004765B7">
        <w:rPr>
          <w:rFonts w:ascii="Lato" w:hAnsi="Lato" w:cs="Arial"/>
          <w:color w:val="000000" w:themeColor="text1"/>
        </w:rPr>
        <w:t xml:space="preserve"> education, science, and business</w:t>
      </w:r>
      <w:r w:rsidR="006319B1">
        <w:rPr>
          <w:rFonts w:ascii="Lato" w:hAnsi="Lato" w:cs="Arial"/>
          <w:color w:val="000000" w:themeColor="text1"/>
        </w:rPr>
        <w:t>,</w:t>
      </w:r>
      <w:r w:rsidRPr="004765B7">
        <w:rPr>
          <w:rFonts w:ascii="Lato" w:hAnsi="Lato" w:cs="Arial"/>
          <w:color w:val="000000" w:themeColor="text1"/>
        </w:rPr>
        <w:t xml:space="preserve"> having completed degrees or certificates in each field.</w:t>
      </w:r>
      <w:r w:rsidRPr="004765B7">
        <w:rPr>
          <w:rFonts w:ascii="Lato" w:hAnsi="Lato"/>
        </w:rPr>
        <w:t xml:space="preserve"> </w:t>
      </w:r>
      <w:r w:rsidR="00A849D0" w:rsidRPr="00A849D0">
        <w:rPr>
          <w:rFonts w:ascii="Lato" w:hAnsi="Lato"/>
        </w:rPr>
        <w:t xml:space="preserve">Dr. Royce holds an Ed.D. in Curriculum, Instruction &amp; Technology </w:t>
      </w:r>
      <w:r w:rsidR="006319B1">
        <w:rPr>
          <w:rFonts w:ascii="Lato" w:hAnsi="Lato"/>
        </w:rPr>
        <w:t>Education</w:t>
      </w:r>
      <w:r w:rsidR="00A849D0" w:rsidRPr="00A849D0">
        <w:rPr>
          <w:rFonts w:ascii="Lato" w:hAnsi="Lato"/>
        </w:rPr>
        <w:t>– Science Education from Temple University</w:t>
      </w:r>
      <w:r w:rsidR="00A849D0" w:rsidRPr="004765B7">
        <w:rPr>
          <w:rFonts w:ascii="Lato" w:hAnsi="Lato"/>
        </w:rPr>
        <w:t xml:space="preserve">. </w:t>
      </w:r>
      <w:r w:rsidR="00A849D0" w:rsidRPr="00A849D0">
        <w:rPr>
          <w:rFonts w:ascii="Lato" w:hAnsi="Lato"/>
        </w:rPr>
        <w:t xml:space="preserve">Her diverse educational background, which supports </w:t>
      </w:r>
      <w:r w:rsidR="00A849D0" w:rsidRPr="004765B7">
        <w:rPr>
          <w:rFonts w:ascii="Lato" w:hAnsi="Lato"/>
        </w:rPr>
        <w:t>the intersection of business, technology</w:t>
      </w:r>
      <w:r w:rsidR="006319B1">
        <w:rPr>
          <w:rFonts w:ascii="Lato" w:hAnsi="Lato"/>
        </w:rPr>
        <w:t>,</w:t>
      </w:r>
      <w:r w:rsidR="00A849D0" w:rsidRPr="004765B7">
        <w:rPr>
          <w:rFonts w:ascii="Lato" w:hAnsi="Lato"/>
        </w:rPr>
        <w:t xml:space="preserve"> and education</w:t>
      </w:r>
      <w:r w:rsidR="006319B1">
        <w:rPr>
          <w:rFonts w:ascii="Lato" w:hAnsi="Lato"/>
        </w:rPr>
        <w:t>,</w:t>
      </w:r>
      <w:r w:rsidR="00A849D0" w:rsidRPr="004765B7">
        <w:rPr>
          <w:rFonts w:ascii="Lato" w:hAnsi="Lato"/>
        </w:rPr>
        <w:t xml:space="preserve"> includes an MS IDT in Instructional Design and Technology with a focus on Learner Experience, a</w:t>
      </w:r>
      <w:r w:rsidR="00A849D0" w:rsidRPr="00A849D0">
        <w:rPr>
          <w:rFonts w:ascii="Lato" w:hAnsi="Lato"/>
        </w:rPr>
        <w:t>n MBA</w:t>
      </w:r>
      <w:r w:rsidR="00A849D0" w:rsidRPr="004765B7">
        <w:rPr>
          <w:rFonts w:ascii="Lato" w:hAnsi="Lato"/>
        </w:rPr>
        <w:t xml:space="preserve">, </w:t>
      </w:r>
      <w:r w:rsidR="00A849D0" w:rsidRPr="00A849D0">
        <w:rPr>
          <w:rFonts w:ascii="Lato" w:hAnsi="Lato"/>
        </w:rPr>
        <w:t>a Graduate Certificate in Business Analytics, and a Specialization Certificate in Design Thinking and Innovation (2016) from the University of Virginia Darden School of Business. She also holds an M.S. in School Administration &amp; Supervision</w:t>
      </w:r>
      <w:r w:rsidR="00A849D0" w:rsidRPr="004765B7">
        <w:rPr>
          <w:rFonts w:ascii="Lato" w:hAnsi="Lato"/>
        </w:rPr>
        <w:t xml:space="preserve">, </w:t>
      </w:r>
      <w:r w:rsidR="00A849D0" w:rsidRPr="00A849D0">
        <w:rPr>
          <w:rFonts w:ascii="Lato" w:hAnsi="Lato"/>
        </w:rPr>
        <w:t>and an M.A. in Curriculum and Instruction</w:t>
      </w:r>
      <w:r w:rsidR="00A849D0" w:rsidRPr="004765B7">
        <w:rPr>
          <w:rFonts w:ascii="Lato" w:hAnsi="Lato"/>
        </w:rPr>
        <w:t>.</w:t>
      </w:r>
    </w:p>
    <w:p w14:paraId="46EDC7D8" w14:textId="77777777" w:rsidR="004765B7" w:rsidRPr="00A849D0" w:rsidRDefault="004765B7" w:rsidP="004765B7">
      <w:pPr>
        <w:spacing w:after="0" w:line="240" w:lineRule="auto"/>
        <w:rPr>
          <w:rFonts w:ascii="Lato" w:hAnsi="Lato"/>
        </w:rPr>
      </w:pPr>
    </w:p>
    <w:p w14:paraId="46E83EC3" w14:textId="736DBC41" w:rsidR="00A849D0" w:rsidRPr="004765B7" w:rsidRDefault="00A849D0" w:rsidP="004765B7">
      <w:pPr>
        <w:spacing w:after="0" w:line="240" w:lineRule="auto"/>
        <w:rPr>
          <w:rFonts w:ascii="Lato" w:hAnsi="Lato"/>
        </w:rPr>
      </w:pPr>
      <w:r w:rsidRPr="00A849D0">
        <w:rPr>
          <w:rFonts w:ascii="Lato" w:hAnsi="Lato"/>
        </w:rPr>
        <w:t>A recognized leader in the science community, Royce has extensive experience in leading and serving on association governance boards and committees.</w:t>
      </w:r>
      <w:r w:rsidRPr="004765B7">
        <w:rPr>
          <w:rFonts w:ascii="Lato" w:hAnsi="Lato"/>
        </w:rPr>
        <w:t xml:space="preserve"> </w:t>
      </w:r>
      <w:r w:rsidRPr="00A849D0">
        <w:rPr>
          <w:rFonts w:ascii="Lato" w:hAnsi="Lato"/>
        </w:rPr>
        <w:t>She served as President of</w:t>
      </w:r>
      <w:r w:rsidRPr="004765B7">
        <w:rPr>
          <w:rFonts w:ascii="Lato" w:hAnsi="Lato"/>
        </w:rPr>
        <w:t xml:space="preserve"> the National Science Teaching Association (NSTA)</w:t>
      </w:r>
      <w:r w:rsidRPr="00A849D0">
        <w:rPr>
          <w:rFonts w:ascii="Lato" w:hAnsi="Lato"/>
        </w:rPr>
        <w:t>from 2018–2019, and has held roles including Professional Development Division Director and District IV Director</w:t>
      </w:r>
      <w:r w:rsidRPr="004765B7">
        <w:rPr>
          <w:rFonts w:ascii="Lato" w:hAnsi="Lato"/>
        </w:rPr>
        <w:t xml:space="preserve">. Currently, she serves as the Association's Parliamentarian. </w:t>
      </w:r>
      <w:r w:rsidR="006319B1">
        <w:rPr>
          <w:rFonts w:ascii="Lato" w:hAnsi="Lato"/>
        </w:rPr>
        <w:t>She</w:t>
      </w:r>
      <w:r w:rsidRPr="00A849D0">
        <w:rPr>
          <w:rFonts w:ascii="Lato" w:hAnsi="Lato"/>
        </w:rPr>
        <w:t xml:space="preserve"> was Treasurer for the National Science Education Leadership Association (NSELA) and currently serves as the Executive </w:t>
      </w:r>
      <w:r w:rsidRPr="004765B7">
        <w:rPr>
          <w:rFonts w:ascii="Lato" w:hAnsi="Lato"/>
        </w:rPr>
        <w:t>Director</w:t>
      </w:r>
      <w:r w:rsidRPr="00A849D0">
        <w:rPr>
          <w:rFonts w:ascii="Lato" w:hAnsi="Lato"/>
        </w:rPr>
        <w:t xml:space="preserve"> of the Pennsylvania Science Teachers Association, having also </w:t>
      </w:r>
      <w:r w:rsidRPr="004765B7">
        <w:rPr>
          <w:rFonts w:ascii="Lato" w:hAnsi="Lato"/>
        </w:rPr>
        <w:t xml:space="preserve">twice </w:t>
      </w:r>
      <w:r w:rsidRPr="00A849D0">
        <w:rPr>
          <w:rFonts w:ascii="Lato" w:hAnsi="Lato"/>
        </w:rPr>
        <w:t>served as President.</w:t>
      </w:r>
      <w:r w:rsidR="004765B7" w:rsidRPr="004765B7">
        <w:rPr>
          <w:rFonts w:ascii="Lato" w:hAnsi="Lato"/>
        </w:rPr>
        <w:t xml:space="preserve"> </w:t>
      </w:r>
      <w:r w:rsidR="004765B7" w:rsidRPr="004765B7">
        <w:rPr>
          <w:rFonts w:ascii="Lato" w:hAnsi="Lato" w:cs="Arial"/>
          <w:color w:val="000000" w:themeColor="text1"/>
          <w:spacing w:val="5"/>
          <w:shd w:val="clear" w:color="auto" w:fill="FDFAFA"/>
        </w:rPr>
        <w:t>She</w:t>
      </w:r>
      <w:r w:rsidRPr="004765B7">
        <w:rPr>
          <w:rFonts w:ascii="Lato" w:hAnsi="Lato" w:cs="Arial"/>
          <w:color w:val="000000" w:themeColor="text1"/>
          <w:spacing w:val="5"/>
          <w:shd w:val="clear" w:color="auto" w:fill="FDFAFA"/>
        </w:rPr>
        <w:t xml:space="preserve"> is a member of the Board of Trustees at Valley Forge Military Academy </w:t>
      </w:r>
      <w:r w:rsidR="004765B7" w:rsidRPr="004765B7">
        <w:rPr>
          <w:rFonts w:ascii="Lato" w:hAnsi="Lato" w:cs="Arial"/>
          <w:color w:val="000000" w:themeColor="text1"/>
          <w:spacing w:val="5"/>
          <w:shd w:val="clear" w:color="auto" w:fill="FDFAFA"/>
        </w:rPr>
        <w:t xml:space="preserve">Foundation. </w:t>
      </w:r>
    </w:p>
    <w:p w14:paraId="3A3D560C" w14:textId="77777777" w:rsidR="00A849D0" w:rsidRPr="00A849D0" w:rsidRDefault="00A849D0" w:rsidP="004765B7">
      <w:pPr>
        <w:spacing w:after="0" w:line="240" w:lineRule="auto"/>
        <w:rPr>
          <w:rFonts w:ascii="Lato" w:hAnsi="Lato"/>
        </w:rPr>
      </w:pPr>
    </w:p>
    <w:p w14:paraId="372B7A6D" w14:textId="2AF90F87" w:rsidR="00A849D0" w:rsidRPr="004765B7" w:rsidRDefault="00A849D0" w:rsidP="004765B7">
      <w:pPr>
        <w:spacing w:after="0" w:line="240" w:lineRule="auto"/>
        <w:rPr>
          <w:rFonts w:ascii="Lato" w:hAnsi="Lato" w:cs="Arial"/>
          <w:color w:val="000000" w:themeColor="text1"/>
        </w:rPr>
      </w:pPr>
      <w:r w:rsidRPr="00A849D0">
        <w:rPr>
          <w:rFonts w:ascii="Lato" w:hAnsi="Lato"/>
        </w:rPr>
        <w:t xml:space="preserve">Her commitment to the field has been recognized with the Robert Carleton Award for Lifetime Service, </w:t>
      </w:r>
      <w:r w:rsidR="006319B1">
        <w:rPr>
          <w:rFonts w:ascii="Lato" w:hAnsi="Lato"/>
        </w:rPr>
        <w:t>NSTA's highest honor</w:t>
      </w:r>
      <w:r w:rsidRPr="00A849D0">
        <w:rPr>
          <w:rFonts w:ascii="Lato" w:hAnsi="Lato"/>
        </w:rPr>
        <w:t xml:space="preserve">. </w:t>
      </w:r>
      <w:r w:rsidRPr="004765B7">
        <w:rPr>
          <w:rFonts w:ascii="Lato" w:eastAsia="Arial" w:hAnsi="Lato" w:cs="Arial"/>
          <w:color w:val="000000" w:themeColor="text1"/>
        </w:rPr>
        <w:t xml:space="preserve">She is the recipient of the NSELA’s Outstanding Science Education Leadership Award, </w:t>
      </w:r>
      <w:r w:rsidRPr="004765B7">
        <w:rPr>
          <w:rFonts w:ascii="Lato" w:hAnsi="Lato" w:cs="Arial"/>
          <w:color w:val="000000" w:themeColor="text1"/>
        </w:rPr>
        <w:t xml:space="preserve">NSTA’s Fellow Award, and the </w:t>
      </w:r>
      <w:r w:rsidRPr="004765B7">
        <w:rPr>
          <w:rFonts w:ascii="Lato" w:eastAsia="Arial" w:hAnsi="Lato" w:cs="Arial"/>
          <w:color w:val="000000" w:themeColor="text1"/>
        </w:rPr>
        <w:t>Pennsy</w:t>
      </w:r>
      <w:r w:rsidRPr="004765B7">
        <w:rPr>
          <w:rFonts w:ascii="Lato" w:eastAsia="Arial" w:hAnsi="Lato" w:cs="Arial"/>
          <w:color w:val="000000" w:themeColor="text1"/>
          <w:spacing w:val="-1"/>
        </w:rPr>
        <w:t>l</w:t>
      </w:r>
      <w:r w:rsidRPr="004765B7">
        <w:rPr>
          <w:rFonts w:ascii="Lato" w:eastAsia="Arial" w:hAnsi="Lato" w:cs="Arial"/>
          <w:color w:val="000000" w:themeColor="text1"/>
        </w:rPr>
        <w:t>van</w:t>
      </w:r>
      <w:r w:rsidRPr="004765B7">
        <w:rPr>
          <w:rFonts w:ascii="Lato" w:eastAsia="Arial" w:hAnsi="Lato" w:cs="Arial"/>
          <w:color w:val="000000" w:themeColor="text1"/>
          <w:spacing w:val="-1"/>
        </w:rPr>
        <w:t>i</w:t>
      </w:r>
      <w:r w:rsidRPr="004765B7">
        <w:rPr>
          <w:rFonts w:ascii="Lato" w:eastAsia="Arial" w:hAnsi="Lato" w:cs="Arial"/>
          <w:color w:val="000000" w:themeColor="text1"/>
        </w:rPr>
        <w:t>a</w:t>
      </w:r>
      <w:r w:rsidRPr="004765B7">
        <w:rPr>
          <w:rFonts w:ascii="Lato" w:eastAsia="Arial" w:hAnsi="Lato" w:cs="Arial"/>
          <w:color w:val="000000" w:themeColor="text1"/>
          <w:spacing w:val="15"/>
        </w:rPr>
        <w:t xml:space="preserve"> </w:t>
      </w:r>
      <w:r w:rsidRPr="004765B7">
        <w:rPr>
          <w:rFonts w:ascii="Lato" w:eastAsia="Arial" w:hAnsi="Lato" w:cs="Arial"/>
          <w:color w:val="000000" w:themeColor="text1"/>
          <w:spacing w:val="1"/>
        </w:rPr>
        <w:t>A</w:t>
      </w:r>
      <w:r w:rsidRPr="004765B7">
        <w:rPr>
          <w:rFonts w:ascii="Lato" w:eastAsia="Arial" w:hAnsi="Lato" w:cs="Arial"/>
          <w:color w:val="000000" w:themeColor="text1"/>
        </w:rPr>
        <w:t>ss</w:t>
      </w:r>
      <w:r w:rsidRPr="004765B7">
        <w:rPr>
          <w:rFonts w:ascii="Lato" w:eastAsia="Arial" w:hAnsi="Lato" w:cs="Arial"/>
          <w:color w:val="000000" w:themeColor="text1"/>
          <w:spacing w:val="-1"/>
        </w:rPr>
        <w:t>o</w:t>
      </w:r>
      <w:r w:rsidRPr="004765B7">
        <w:rPr>
          <w:rFonts w:ascii="Lato" w:eastAsia="Arial" w:hAnsi="Lato" w:cs="Arial"/>
          <w:color w:val="000000" w:themeColor="text1"/>
        </w:rPr>
        <w:t>ciati</w:t>
      </w:r>
      <w:r w:rsidRPr="004765B7">
        <w:rPr>
          <w:rFonts w:ascii="Lato" w:eastAsia="Arial" w:hAnsi="Lato" w:cs="Arial"/>
          <w:color w:val="000000" w:themeColor="text1"/>
          <w:spacing w:val="-1"/>
        </w:rPr>
        <w:t>o</w:t>
      </w:r>
      <w:r w:rsidRPr="004765B7">
        <w:rPr>
          <w:rFonts w:ascii="Lato" w:eastAsia="Arial" w:hAnsi="Lato" w:cs="Arial"/>
          <w:color w:val="000000" w:themeColor="text1"/>
        </w:rPr>
        <w:t>n</w:t>
      </w:r>
      <w:r w:rsidRPr="004765B7">
        <w:rPr>
          <w:rFonts w:ascii="Lato" w:eastAsia="Arial" w:hAnsi="Lato" w:cs="Arial"/>
          <w:color w:val="000000" w:themeColor="text1"/>
          <w:spacing w:val="12"/>
        </w:rPr>
        <w:t xml:space="preserve"> </w:t>
      </w:r>
      <w:r w:rsidRPr="004765B7">
        <w:rPr>
          <w:rFonts w:ascii="Lato" w:eastAsia="Arial" w:hAnsi="Lato" w:cs="Arial"/>
          <w:color w:val="000000" w:themeColor="text1"/>
        </w:rPr>
        <w:t>of</w:t>
      </w:r>
      <w:r w:rsidRPr="004765B7">
        <w:rPr>
          <w:rFonts w:ascii="Lato" w:eastAsia="Arial" w:hAnsi="Lato" w:cs="Arial"/>
          <w:color w:val="000000" w:themeColor="text1"/>
          <w:spacing w:val="2"/>
        </w:rPr>
        <w:t xml:space="preserve"> </w:t>
      </w:r>
      <w:r w:rsidRPr="004765B7">
        <w:rPr>
          <w:rFonts w:ascii="Lato" w:eastAsia="Arial" w:hAnsi="Lato" w:cs="Arial"/>
          <w:color w:val="000000" w:themeColor="text1"/>
        </w:rPr>
        <w:t>C</w:t>
      </w:r>
      <w:r w:rsidRPr="004765B7">
        <w:rPr>
          <w:rFonts w:ascii="Lato" w:eastAsia="Arial" w:hAnsi="Lato" w:cs="Arial"/>
          <w:color w:val="000000" w:themeColor="text1"/>
          <w:spacing w:val="-1"/>
        </w:rPr>
        <w:t>o</w:t>
      </w:r>
      <w:r w:rsidRPr="004765B7">
        <w:rPr>
          <w:rFonts w:ascii="Lato" w:eastAsia="Arial" w:hAnsi="Lato" w:cs="Arial"/>
          <w:color w:val="000000" w:themeColor="text1"/>
        </w:rPr>
        <w:t>ll</w:t>
      </w:r>
      <w:r w:rsidRPr="004765B7">
        <w:rPr>
          <w:rFonts w:ascii="Lato" w:eastAsia="Arial" w:hAnsi="Lato" w:cs="Arial"/>
          <w:color w:val="000000" w:themeColor="text1"/>
          <w:spacing w:val="-1"/>
        </w:rPr>
        <w:t>e</w:t>
      </w:r>
      <w:r w:rsidRPr="004765B7">
        <w:rPr>
          <w:rFonts w:ascii="Lato" w:eastAsia="Arial" w:hAnsi="Lato" w:cs="Arial"/>
          <w:color w:val="000000" w:themeColor="text1"/>
        </w:rPr>
        <w:t>ges</w:t>
      </w:r>
      <w:r w:rsidRPr="004765B7">
        <w:rPr>
          <w:rFonts w:ascii="Lato" w:eastAsia="Arial" w:hAnsi="Lato" w:cs="Arial"/>
          <w:color w:val="000000" w:themeColor="text1"/>
          <w:spacing w:val="9"/>
        </w:rPr>
        <w:t xml:space="preserve"> </w:t>
      </w:r>
      <w:r w:rsidRPr="004765B7">
        <w:rPr>
          <w:rFonts w:ascii="Lato" w:eastAsia="Arial" w:hAnsi="Lato" w:cs="Arial"/>
          <w:color w:val="000000" w:themeColor="text1"/>
        </w:rPr>
        <w:t>and</w:t>
      </w:r>
      <w:r w:rsidRPr="004765B7">
        <w:rPr>
          <w:rFonts w:ascii="Lato" w:eastAsia="Arial" w:hAnsi="Lato" w:cs="Arial"/>
          <w:color w:val="000000" w:themeColor="text1"/>
          <w:spacing w:val="5"/>
        </w:rPr>
        <w:t xml:space="preserve"> </w:t>
      </w:r>
      <w:r w:rsidRPr="004765B7">
        <w:rPr>
          <w:rFonts w:ascii="Lato" w:eastAsia="Arial" w:hAnsi="Lato" w:cs="Arial"/>
          <w:color w:val="000000" w:themeColor="text1"/>
        </w:rPr>
        <w:t>Te</w:t>
      </w:r>
      <w:r w:rsidRPr="004765B7">
        <w:rPr>
          <w:rFonts w:ascii="Lato" w:eastAsia="Arial" w:hAnsi="Lato" w:cs="Arial"/>
          <w:color w:val="000000" w:themeColor="text1"/>
          <w:spacing w:val="-1"/>
        </w:rPr>
        <w:t>a</w:t>
      </w:r>
      <w:r w:rsidRPr="004765B7">
        <w:rPr>
          <w:rFonts w:ascii="Lato" w:eastAsia="Arial" w:hAnsi="Lato" w:cs="Arial"/>
          <w:color w:val="000000" w:themeColor="text1"/>
        </w:rPr>
        <w:t>cher</w:t>
      </w:r>
      <w:r w:rsidRPr="004765B7">
        <w:rPr>
          <w:rFonts w:ascii="Lato" w:eastAsia="Arial" w:hAnsi="Lato" w:cs="Arial"/>
          <w:color w:val="000000" w:themeColor="text1"/>
          <w:spacing w:val="7"/>
        </w:rPr>
        <w:t xml:space="preserve"> </w:t>
      </w:r>
      <w:r w:rsidRPr="004765B7">
        <w:rPr>
          <w:rFonts w:ascii="Lato" w:eastAsia="Arial" w:hAnsi="Lato" w:cs="Arial"/>
          <w:color w:val="000000" w:themeColor="text1"/>
        </w:rPr>
        <w:t>Educ</w:t>
      </w:r>
      <w:r w:rsidRPr="004765B7">
        <w:rPr>
          <w:rFonts w:ascii="Lato" w:eastAsia="Arial" w:hAnsi="Lato" w:cs="Arial"/>
          <w:color w:val="000000" w:themeColor="text1"/>
          <w:spacing w:val="-1"/>
        </w:rPr>
        <w:t>a</w:t>
      </w:r>
      <w:r w:rsidRPr="004765B7">
        <w:rPr>
          <w:rFonts w:ascii="Lato" w:eastAsia="Arial" w:hAnsi="Lato" w:cs="Arial"/>
          <w:color w:val="000000" w:themeColor="text1"/>
          <w:spacing w:val="1"/>
        </w:rPr>
        <w:t>t</w:t>
      </w:r>
      <w:r w:rsidRPr="004765B7">
        <w:rPr>
          <w:rFonts w:ascii="Lato" w:eastAsia="Arial" w:hAnsi="Lato" w:cs="Arial"/>
          <w:color w:val="000000" w:themeColor="text1"/>
          <w:spacing w:val="-1"/>
        </w:rPr>
        <w:t>o</w:t>
      </w:r>
      <w:r w:rsidRPr="004765B7">
        <w:rPr>
          <w:rFonts w:ascii="Lato" w:eastAsia="Arial" w:hAnsi="Lato" w:cs="Arial"/>
          <w:color w:val="000000" w:themeColor="text1"/>
        </w:rPr>
        <w:t>rs’</w:t>
      </w:r>
      <w:r w:rsidRPr="004765B7">
        <w:rPr>
          <w:rFonts w:ascii="Lato" w:eastAsia="Arial" w:hAnsi="Lato" w:cs="Arial"/>
          <w:color w:val="000000" w:themeColor="text1"/>
          <w:spacing w:val="12"/>
        </w:rPr>
        <w:t xml:space="preserve"> </w:t>
      </w:r>
      <w:r w:rsidRPr="004765B7">
        <w:rPr>
          <w:rFonts w:ascii="Lato" w:eastAsia="Arial" w:hAnsi="Lato" w:cs="Arial"/>
          <w:color w:val="000000" w:themeColor="text1"/>
        </w:rPr>
        <w:t>Te</w:t>
      </w:r>
      <w:r w:rsidRPr="004765B7">
        <w:rPr>
          <w:rFonts w:ascii="Lato" w:eastAsia="Arial" w:hAnsi="Lato" w:cs="Arial"/>
          <w:color w:val="000000" w:themeColor="text1"/>
          <w:spacing w:val="-1"/>
        </w:rPr>
        <w:t>a</w:t>
      </w:r>
      <w:r w:rsidRPr="004765B7">
        <w:rPr>
          <w:rFonts w:ascii="Lato" w:eastAsia="Arial" w:hAnsi="Lato" w:cs="Arial"/>
          <w:color w:val="000000" w:themeColor="text1"/>
        </w:rPr>
        <w:t>cher</w:t>
      </w:r>
      <w:r w:rsidRPr="004765B7">
        <w:rPr>
          <w:rFonts w:ascii="Lato" w:eastAsia="Arial" w:hAnsi="Lato" w:cs="Arial"/>
          <w:color w:val="000000" w:themeColor="text1"/>
          <w:spacing w:val="7"/>
        </w:rPr>
        <w:t xml:space="preserve"> </w:t>
      </w:r>
      <w:r w:rsidRPr="004765B7">
        <w:rPr>
          <w:rFonts w:ascii="Lato" w:eastAsia="Arial" w:hAnsi="Lato" w:cs="Arial"/>
          <w:color w:val="000000" w:themeColor="text1"/>
        </w:rPr>
        <w:t>Educ</w:t>
      </w:r>
      <w:r w:rsidRPr="004765B7">
        <w:rPr>
          <w:rFonts w:ascii="Lato" w:eastAsia="Arial" w:hAnsi="Lato" w:cs="Arial"/>
          <w:color w:val="000000" w:themeColor="text1"/>
          <w:spacing w:val="-1"/>
        </w:rPr>
        <w:t>a</w:t>
      </w:r>
      <w:r w:rsidRPr="004765B7">
        <w:rPr>
          <w:rFonts w:ascii="Lato" w:eastAsia="Arial" w:hAnsi="Lato" w:cs="Arial"/>
          <w:color w:val="000000" w:themeColor="text1"/>
          <w:spacing w:val="1"/>
        </w:rPr>
        <w:t>t</w:t>
      </w:r>
      <w:r w:rsidRPr="004765B7">
        <w:rPr>
          <w:rFonts w:ascii="Lato" w:eastAsia="Arial" w:hAnsi="Lato" w:cs="Arial"/>
          <w:color w:val="000000" w:themeColor="text1"/>
        </w:rPr>
        <w:t>or</w:t>
      </w:r>
      <w:r w:rsidRPr="004765B7">
        <w:rPr>
          <w:rFonts w:ascii="Lato" w:eastAsia="Arial" w:hAnsi="Lato" w:cs="Arial"/>
          <w:color w:val="000000" w:themeColor="text1"/>
          <w:spacing w:val="9"/>
        </w:rPr>
        <w:t xml:space="preserve"> </w:t>
      </w:r>
      <w:r w:rsidRPr="004765B7">
        <w:rPr>
          <w:rFonts w:ascii="Lato" w:eastAsia="Arial" w:hAnsi="Lato" w:cs="Arial"/>
          <w:color w:val="000000" w:themeColor="text1"/>
        </w:rPr>
        <w:t>of</w:t>
      </w:r>
      <w:r w:rsidRPr="004765B7">
        <w:rPr>
          <w:rFonts w:ascii="Lato" w:eastAsia="Arial" w:hAnsi="Lato" w:cs="Arial"/>
          <w:color w:val="000000" w:themeColor="text1"/>
          <w:spacing w:val="1"/>
        </w:rPr>
        <w:t xml:space="preserve"> </w:t>
      </w:r>
      <w:r w:rsidRPr="004765B7">
        <w:rPr>
          <w:rFonts w:ascii="Lato" w:eastAsia="Arial" w:hAnsi="Lato" w:cs="Arial"/>
          <w:color w:val="000000" w:themeColor="text1"/>
        </w:rPr>
        <w:t>t</w:t>
      </w:r>
      <w:r w:rsidRPr="004765B7">
        <w:rPr>
          <w:rFonts w:ascii="Lato" w:eastAsia="Arial" w:hAnsi="Lato" w:cs="Arial"/>
          <w:color w:val="000000" w:themeColor="text1"/>
          <w:spacing w:val="-1"/>
        </w:rPr>
        <w:t>h</w:t>
      </w:r>
      <w:r w:rsidRPr="004765B7">
        <w:rPr>
          <w:rFonts w:ascii="Lato" w:eastAsia="Arial" w:hAnsi="Lato" w:cs="Arial"/>
          <w:color w:val="000000" w:themeColor="text1"/>
        </w:rPr>
        <w:t>e</w:t>
      </w:r>
      <w:r w:rsidRPr="004765B7">
        <w:rPr>
          <w:rFonts w:ascii="Lato" w:eastAsia="Arial" w:hAnsi="Lato" w:cs="Arial"/>
          <w:color w:val="000000" w:themeColor="text1"/>
          <w:spacing w:val="3"/>
        </w:rPr>
        <w:t xml:space="preserve"> </w:t>
      </w:r>
      <w:r w:rsidRPr="004765B7">
        <w:rPr>
          <w:rFonts w:ascii="Lato" w:eastAsia="Arial" w:hAnsi="Lato" w:cs="Arial"/>
          <w:color w:val="000000" w:themeColor="text1"/>
        </w:rPr>
        <w:t>Year</w:t>
      </w:r>
      <w:r w:rsidRPr="004765B7">
        <w:rPr>
          <w:rFonts w:ascii="Lato" w:eastAsia="Arial" w:hAnsi="Lato" w:cs="Arial"/>
          <w:color w:val="000000" w:themeColor="text1"/>
          <w:spacing w:val="6"/>
        </w:rPr>
        <w:t xml:space="preserve"> </w:t>
      </w:r>
      <w:r w:rsidRPr="004765B7">
        <w:rPr>
          <w:rFonts w:ascii="Lato" w:eastAsia="Arial" w:hAnsi="Lato" w:cs="Arial"/>
          <w:color w:val="000000" w:themeColor="text1"/>
        </w:rPr>
        <w:t>Award.</w:t>
      </w:r>
      <w:r w:rsidRPr="004765B7">
        <w:rPr>
          <w:rFonts w:ascii="Lato" w:hAnsi="Lato"/>
        </w:rPr>
        <w:t xml:space="preserve"> </w:t>
      </w:r>
      <w:r w:rsidRPr="004765B7">
        <w:rPr>
          <w:rFonts w:ascii="Lato" w:eastAsia="Arial" w:hAnsi="Lato" w:cs="Arial"/>
          <w:color w:val="000000" w:themeColor="text1"/>
        </w:rPr>
        <w:t>Royce was named a Presidential Awardee for Excellence in Science Teaching</w:t>
      </w:r>
      <w:r w:rsidR="006319B1">
        <w:rPr>
          <w:rFonts w:ascii="Lato" w:eastAsia="Arial" w:hAnsi="Lato" w:cs="Arial"/>
          <w:color w:val="000000" w:themeColor="text1"/>
        </w:rPr>
        <w:t>,</w:t>
      </w:r>
      <w:r w:rsidRPr="004765B7">
        <w:rPr>
          <w:rFonts w:ascii="Lato" w:eastAsia="Arial" w:hAnsi="Lato" w:cs="Arial"/>
          <w:color w:val="000000" w:themeColor="text1"/>
        </w:rPr>
        <w:t xml:space="preserve"> where the design of her application focused on how the career and technical fields </w:t>
      </w:r>
      <w:r w:rsidR="006319B1">
        <w:rPr>
          <w:rFonts w:ascii="Lato" w:eastAsia="Arial" w:hAnsi="Lato" w:cs="Arial"/>
          <w:color w:val="000000" w:themeColor="text1"/>
        </w:rPr>
        <w:t>utilize</w:t>
      </w:r>
      <w:r w:rsidRPr="004765B7">
        <w:rPr>
          <w:rFonts w:ascii="Lato" w:eastAsia="Arial" w:hAnsi="Lato" w:cs="Arial"/>
          <w:color w:val="000000" w:themeColor="text1"/>
        </w:rPr>
        <w:t xml:space="preserve"> science. </w:t>
      </w:r>
    </w:p>
    <w:p w14:paraId="5FC19285" w14:textId="77777777" w:rsidR="004765B7" w:rsidRPr="004765B7" w:rsidRDefault="004765B7" w:rsidP="004765B7">
      <w:pPr>
        <w:spacing w:after="0" w:line="240" w:lineRule="auto"/>
        <w:rPr>
          <w:rFonts w:ascii="Lato" w:hAnsi="Lato"/>
        </w:rPr>
      </w:pPr>
    </w:p>
    <w:p w14:paraId="74B64187" w14:textId="7360A6D1" w:rsidR="006319B1" w:rsidRPr="00A849D0" w:rsidRDefault="00A849D0" w:rsidP="006319B1">
      <w:pPr>
        <w:spacing w:after="0" w:line="240" w:lineRule="auto"/>
        <w:rPr>
          <w:rFonts w:ascii="Lato" w:hAnsi="Lato"/>
        </w:rPr>
      </w:pPr>
      <w:r w:rsidRPr="00A849D0">
        <w:rPr>
          <w:rFonts w:ascii="Lato" w:hAnsi="Lato"/>
        </w:rPr>
        <w:t>Dr. Royce is an accomplished scholar with more than 150 peer-reviewed publications, including book chapters. She has delivered more than 300 presentations nationally and internationally.</w:t>
      </w:r>
      <w:r w:rsidRPr="004765B7">
        <w:rPr>
          <w:rFonts w:ascii="Lato" w:hAnsi="Lato"/>
        </w:rPr>
        <w:t xml:space="preserve"> </w:t>
      </w:r>
      <w:r w:rsidRPr="00A849D0">
        <w:rPr>
          <w:rFonts w:ascii="Lato" w:hAnsi="Lato"/>
        </w:rPr>
        <w:t>Her publications focus heavily on the practical application of science</w:t>
      </w:r>
      <w:r w:rsidRPr="004765B7">
        <w:rPr>
          <w:rFonts w:ascii="Lato" w:hAnsi="Lato"/>
        </w:rPr>
        <w:t xml:space="preserve"> and technology</w:t>
      </w:r>
      <w:r w:rsidRPr="00A849D0">
        <w:rPr>
          <w:rFonts w:ascii="Lato" w:hAnsi="Lato"/>
        </w:rPr>
        <w:t xml:space="preserve"> in classroom lessons. Recent </w:t>
      </w:r>
      <w:r w:rsidR="006319B1" w:rsidRPr="00A849D0">
        <w:rPr>
          <w:rFonts w:ascii="Lato" w:hAnsi="Lato"/>
        </w:rPr>
        <w:t>chapters</w:t>
      </w:r>
      <w:r w:rsidRPr="004765B7">
        <w:rPr>
          <w:rFonts w:ascii="Lato" w:hAnsi="Lato"/>
        </w:rPr>
        <w:t xml:space="preserve"> </w:t>
      </w:r>
      <w:r w:rsidR="006319B1">
        <w:rPr>
          <w:rFonts w:ascii="Lato" w:hAnsi="Lato"/>
        </w:rPr>
        <w:t>focus on how to better prepare teachers for the future of education in a UNESCO-supported publication, as well as on the use of AI in teacher preparation</w:t>
      </w:r>
      <w:r w:rsidRPr="004765B7">
        <w:rPr>
          <w:rFonts w:ascii="Lato" w:hAnsi="Lato"/>
        </w:rPr>
        <w:t xml:space="preserve">. She has also co-authored work </w:t>
      </w:r>
      <w:r w:rsidR="006319B1">
        <w:rPr>
          <w:rFonts w:ascii="Lato" w:hAnsi="Lato"/>
        </w:rPr>
        <w:t>focused</w:t>
      </w:r>
      <w:r w:rsidRPr="00A849D0">
        <w:rPr>
          <w:rFonts w:ascii="Lato" w:hAnsi="Lato"/>
        </w:rPr>
        <w:t xml:space="preserve"> on Implementing Standards: Lessons Learned from Science, Mathematics, and Technology.</w:t>
      </w:r>
      <w:r w:rsidRPr="004765B7">
        <w:rPr>
          <w:rFonts w:ascii="Lato" w:hAnsi="Lato"/>
        </w:rPr>
        <w:t xml:space="preserve"> </w:t>
      </w:r>
      <w:r w:rsidR="006319B1">
        <w:rPr>
          <w:rFonts w:ascii="Lato" w:hAnsi="Lato"/>
        </w:rPr>
        <w:t xml:space="preserve"> </w:t>
      </w:r>
      <w:r w:rsidRPr="00A849D0">
        <w:rPr>
          <w:rFonts w:ascii="Lato" w:hAnsi="Lato"/>
        </w:rPr>
        <w:t xml:space="preserve">Her specific research interests include </w:t>
      </w:r>
      <w:r w:rsidR="006319B1">
        <w:rPr>
          <w:rFonts w:ascii="Lato" w:hAnsi="Lato"/>
        </w:rPr>
        <w:t>integrating digital tools and technology into classrooms, sensemaking through integration, including</w:t>
      </w:r>
      <w:r w:rsidRPr="00A849D0">
        <w:rPr>
          <w:rFonts w:ascii="Lato" w:hAnsi="Lato"/>
        </w:rPr>
        <w:t xml:space="preserve"> children’s literature in elementary science classrooms, and STEM </w:t>
      </w:r>
      <w:r w:rsidR="004C622F" w:rsidRPr="00A849D0">
        <w:rPr>
          <w:rFonts w:ascii="Lato" w:hAnsi="Lato"/>
        </w:rPr>
        <w:t>integratio</w:t>
      </w:r>
      <w:r w:rsidR="004C622F">
        <w:rPr>
          <w:rFonts w:ascii="Lato" w:hAnsi="Lato"/>
        </w:rPr>
        <w:t>n</w:t>
      </w:r>
      <w:r w:rsidR="004C622F" w:rsidRPr="00A849D0">
        <w:rPr>
          <w:rFonts w:ascii="Lato" w:hAnsi="Lato"/>
        </w:rPr>
        <w:t>.</w:t>
      </w:r>
      <w:bookmarkStart w:id="0" w:name="_GoBack"/>
      <w:bookmarkEnd w:id="0"/>
    </w:p>
    <w:sectPr w:rsidR="006319B1" w:rsidRPr="00A84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00000001" w:usb1="40006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9D0"/>
    <w:rsid w:val="001C26CC"/>
    <w:rsid w:val="00403A0F"/>
    <w:rsid w:val="004765B7"/>
    <w:rsid w:val="004C622F"/>
    <w:rsid w:val="006319B1"/>
    <w:rsid w:val="0083306D"/>
    <w:rsid w:val="00A849D0"/>
    <w:rsid w:val="00DC6A84"/>
    <w:rsid w:val="00E71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60E43"/>
  <w15:chartTrackingRefBased/>
  <w15:docId w15:val="{CB4CDE5A-5AC2-47BA-843B-8914E11C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9D0"/>
    <w:rPr>
      <w:rFonts w:eastAsiaTheme="majorEastAsia" w:cstheme="majorBidi"/>
      <w:color w:val="272727" w:themeColor="text1" w:themeTint="D8"/>
    </w:rPr>
  </w:style>
  <w:style w:type="paragraph" w:styleId="Title">
    <w:name w:val="Title"/>
    <w:basedOn w:val="Normal"/>
    <w:next w:val="Normal"/>
    <w:link w:val="TitleChar"/>
    <w:uiPriority w:val="10"/>
    <w:qFormat/>
    <w:rsid w:val="00A84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9D0"/>
    <w:pPr>
      <w:spacing w:before="160"/>
      <w:jc w:val="center"/>
    </w:pPr>
    <w:rPr>
      <w:i/>
      <w:iCs/>
      <w:color w:val="404040" w:themeColor="text1" w:themeTint="BF"/>
    </w:rPr>
  </w:style>
  <w:style w:type="character" w:customStyle="1" w:styleId="QuoteChar">
    <w:name w:val="Quote Char"/>
    <w:basedOn w:val="DefaultParagraphFont"/>
    <w:link w:val="Quote"/>
    <w:uiPriority w:val="29"/>
    <w:rsid w:val="00A849D0"/>
    <w:rPr>
      <w:i/>
      <w:iCs/>
      <w:color w:val="404040" w:themeColor="text1" w:themeTint="BF"/>
    </w:rPr>
  </w:style>
  <w:style w:type="paragraph" w:styleId="ListParagraph">
    <w:name w:val="List Paragraph"/>
    <w:basedOn w:val="Normal"/>
    <w:uiPriority w:val="34"/>
    <w:qFormat/>
    <w:rsid w:val="00A849D0"/>
    <w:pPr>
      <w:ind w:left="720"/>
      <w:contextualSpacing/>
    </w:pPr>
  </w:style>
  <w:style w:type="character" w:styleId="IntenseEmphasis">
    <w:name w:val="Intense Emphasis"/>
    <w:basedOn w:val="DefaultParagraphFont"/>
    <w:uiPriority w:val="21"/>
    <w:qFormat/>
    <w:rsid w:val="00A849D0"/>
    <w:rPr>
      <w:i/>
      <w:iCs/>
      <w:color w:val="0F4761" w:themeColor="accent1" w:themeShade="BF"/>
    </w:rPr>
  </w:style>
  <w:style w:type="paragraph" w:styleId="IntenseQuote">
    <w:name w:val="Intense Quote"/>
    <w:basedOn w:val="Normal"/>
    <w:next w:val="Normal"/>
    <w:link w:val="IntenseQuoteChar"/>
    <w:uiPriority w:val="30"/>
    <w:qFormat/>
    <w:rsid w:val="00A84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9D0"/>
    <w:rPr>
      <w:i/>
      <w:iCs/>
      <w:color w:val="0F4761" w:themeColor="accent1" w:themeShade="BF"/>
    </w:rPr>
  </w:style>
  <w:style w:type="character" w:styleId="IntenseReference">
    <w:name w:val="Intense Reference"/>
    <w:basedOn w:val="DefaultParagraphFont"/>
    <w:uiPriority w:val="32"/>
    <w:qFormat/>
    <w:rsid w:val="00A849D0"/>
    <w:rPr>
      <w:b/>
      <w:bCs/>
      <w:smallCaps/>
      <w:color w:val="0F4761" w:themeColor="accent1" w:themeShade="BF"/>
      <w:spacing w:val="5"/>
    </w:rPr>
  </w:style>
  <w:style w:type="paragraph" w:styleId="NoSpacing">
    <w:name w:val="No Spacing"/>
    <w:uiPriority w:val="1"/>
    <w:qFormat/>
    <w:rsid w:val="00A849D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Christine</dc:creator>
  <cp:keywords/>
  <dc:description/>
  <cp:lastModifiedBy>Kristina Vasileva</cp:lastModifiedBy>
  <cp:revision>4</cp:revision>
  <dcterms:created xsi:type="dcterms:W3CDTF">2025-11-09T19:56:00Z</dcterms:created>
  <dcterms:modified xsi:type="dcterms:W3CDTF">2026-01-13T14:26:00Z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ffae6590-adfd-4ec0-994b-6e7c6354fab3</vt:lpwstr>
  </property>
</Properties>
</file>